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437" w:rsidRDefault="00CA2437" w:rsidP="00CA2437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 </w:t>
      </w:r>
      <w:r>
        <w:rPr>
          <w:rFonts w:ascii="Arial" w:hAnsi="Arial" w:cs="Arial"/>
          <w:b/>
          <w:sz w:val="20"/>
          <w:szCs w:val="20"/>
        </w:rPr>
        <w:t>M</w:t>
      </w:r>
      <w:r w:rsidRPr="00136BC5">
        <w:rPr>
          <w:rFonts w:ascii="Arial" w:hAnsi="Arial" w:cs="Arial"/>
          <w:b/>
          <w:sz w:val="20"/>
          <w:szCs w:val="20"/>
        </w:rPr>
        <w:t xml:space="preserve">ódulo de exportaciones </w:t>
      </w:r>
      <w:r>
        <w:rPr>
          <w:rFonts w:ascii="Arial" w:hAnsi="Arial" w:cs="Arial"/>
          <w:b/>
          <w:sz w:val="20"/>
          <w:szCs w:val="20"/>
        </w:rPr>
        <w:t>de Impuestos</w:t>
      </w:r>
      <w:r>
        <w:rPr>
          <w:rFonts w:ascii="Arial" w:hAnsi="Arial" w:cs="Arial"/>
          <w:sz w:val="20"/>
          <w:szCs w:val="20"/>
        </w:rPr>
        <w:t>, se puede abrir desde la pantalla de “Acceso a Sistemas”.</w:t>
      </w:r>
    </w:p>
    <w:p w:rsidR="00CA2437" w:rsidRDefault="00CA2437" w:rsidP="00CA2437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Una vez abierto se debe ir a la solapa </w:t>
      </w:r>
      <w:r w:rsidRPr="00754E8C">
        <w:rPr>
          <w:rFonts w:ascii="Arial" w:hAnsi="Arial" w:cs="Arial"/>
          <w:b/>
          <w:sz w:val="20"/>
          <w:szCs w:val="20"/>
        </w:rPr>
        <w:t>“Padrón ARBA”.</w:t>
      </w:r>
    </w:p>
    <w:p w:rsidR="00CA2437" w:rsidRDefault="00CA2437" w:rsidP="00CA2437">
      <w:pPr>
        <w:rPr>
          <w:rFonts w:ascii="Arial" w:hAnsi="Arial" w:cs="Arial"/>
          <w:sz w:val="20"/>
          <w:szCs w:val="20"/>
        </w:rPr>
      </w:pPr>
    </w:p>
    <w:p w:rsidR="00CA2437" w:rsidRDefault="00CA2437" w:rsidP="00CA2437">
      <w:pPr>
        <w:rPr>
          <w:rFonts w:ascii="Arial" w:hAnsi="Arial" w:cs="Arial"/>
          <w:sz w:val="20"/>
          <w:szCs w:val="20"/>
        </w:rPr>
      </w:pPr>
    </w:p>
    <w:p w:rsidR="00CA2437" w:rsidRDefault="00CA2437" w:rsidP="00CA2437">
      <w:pPr>
        <w:ind w:firstLine="708"/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3072765</wp:posOffset>
                </wp:positionV>
                <wp:extent cx="342900" cy="228600"/>
                <wp:effectExtent l="714375" t="9525" r="9525" b="247650"/>
                <wp:wrapNone/>
                <wp:docPr id="516" name="Globo: línea doblada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1111"/>
                            <a:gd name="adj5" fmla="val 184444"/>
                            <a:gd name="adj6" fmla="val -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A2437" w:rsidRPr="00CB5E51" w:rsidRDefault="00CA2437" w:rsidP="00CA243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516" o:spid="_x0000_s1026" type="#_x0000_t48" style="position:absolute;left:0;text-align:left;margin-left:220.8pt;margin-top:241.9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" adj="-42000,39840,-15360,10800,-4800,10800">
                <v:stroke startarrow="block"/>
                <v:textbox>
                  <w:txbxContent>
                    <w:p w:rsidR="00CA2437" w:rsidRPr="00CB5E51" w:rsidRDefault="00CA2437" w:rsidP="00CA243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5309235</wp:posOffset>
                </wp:positionH>
                <wp:positionV relativeFrom="paragraph">
                  <wp:posOffset>2348865</wp:posOffset>
                </wp:positionV>
                <wp:extent cx="342900" cy="228600"/>
                <wp:effectExtent l="714375" t="9525" r="9525" b="247650"/>
                <wp:wrapNone/>
                <wp:docPr id="515" name="Globo: línea doblada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1111"/>
                            <a:gd name="adj5" fmla="val 184444"/>
                            <a:gd name="adj6" fmla="val -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A2437" w:rsidRPr="00CB5E51" w:rsidRDefault="00CA2437" w:rsidP="00CA243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15" o:spid="_x0000_s1027" type="#_x0000_t48" style="position:absolute;left:0;text-align:left;margin-left:418.05pt;margin-top:184.9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" adj="-42000,39840,-15360,10800,-4800,10800">
                <v:stroke startarrow="block"/>
                <v:textbox>
                  <w:txbxContent>
                    <w:p w:rsidR="00CA2437" w:rsidRPr="00CB5E51" w:rsidRDefault="00CA2437" w:rsidP="00CA243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4813935</wp:posOffset>
                </wp:positionH>
                <wp:positionV relativeFrom="paragraph">
                  <wp:posOffset>1967865</wp:posOffset>
                </wp:positionV>
                <wp:extent cx="342900" cy="228600"/>
                <wp:effectExtent l="714375" t="9525" r="9525" b="247650"/>
                <wp:wrapNone/>
                <wp:docPr id="514" name="Globo: línea doblada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1111"/>
                            <a:gd name="adj5" fmla="val 184444"/>
                            <a:gd name="adj6" fmla="val -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A2437" w:rsidRPr="00CB5E51" w:rsidRDefault="00CA2437" w:rsidP="00CA243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14" o:spid="_x0000_s1028" type="#_x0000_t48" style="position:absolute;left:0;text-align:left;margin-left:379.05pt;margin-top:154.9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" adj="-42000,39840,-15360,10800,-4800,10800">
                <v:stroke startarrow="block"/>
                <v:textbox>
                  <w:txbxContent>
                    <w:p w:rsidR="00CA2437" w:rsidRPr="00CB5E51" w:rsidRDefault="00CA2437" w:rsidP="00CA243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1739265</wp:posOffset>
                </wp:positionV>
                <wp:extent cx="342900" cy="228600"/>
                <wp:effectExtent l="710565" t="9525" r="13335" b="247650"/>
                <wp:wrapNone/>
                <wp:docPr id="513" name="Globo: línea doblada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1111"/>
                            <a:gd name="adj5" fmla="val 184444"/>
                            <a:gd name="adj6" fmla="val -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A2437" w:rsidRPr="00CB5E51" w:rsidRDefault="00CA2437" w:rsidP="00CA243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13" o:spid="_x0000_s1029" type="#_x0000_t48" style="position:absolute;left:0;text-align:left;margin-left:339pt;margin-top:136.9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" adj="-42000,39840,-15360,10800,-4800,10800">
                <v:stroke startarrow="block"/>
                <v:textbox>
                  <w:txbxContent>
                    <w:p w:rsidR="00CA2437" w:rsidRPr="00CB5E51" w:rsidRDefault="00CA2437" w:rsidP="00CA243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258445</wp:posOffset>
                </wp:positionV>
                <wp:extent cx="342900" cy="228600"/>
                <wp:effectExtent l="9525" t="5080" r="742950" b="147320"/>
                <wp:wrapNone/>
                <wp:docPr id="512" name="Globo: línea doblada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4074"/>
                            <a:gd name="adj5" fmla="val 138611"/>
                            <a:gd name="adj6" fmla="val 3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A2437" w:rsidRDefault="00CA2437" w:rsidP="00CA243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12" o:spid="_x0000_s1030" type="#_x0000_t48" style="position:absolute;left:0;text-align:left;margin-left:-7.2pt;margin-top:20.3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" adj="66000,29940,37600,10800,26400,10800">
                <v:stroke startarrow="block"/>
                <v:textbox>
                  <w:txbxContent>
                    <w:p w:rsidR="00CA2437" w:rsidRDefault="00CA2437" w:rsidP="00CA243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098415" cy="3928110"/>
            <wp:effectExtent l="0" t="0" r="6985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415" cy="392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CA2437" w:rsidRDefault="00CA2437" w:rsidP="00CA243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Seleccionar la provincia.</w:t>
      </w:r>
      <w:r>
        <w:rPr>
          <w:rFonts w:ascii="Arial" w:hAnsi="Arial" w:cs="Arial"/>
          <w:sz w:val="18"/>
        </w:rPr>
        <w:br/>
      </w:r>
      <w:r w:rsidRPr="00754E8C">
        <w:rPr>
          <w:rFonts w:ascii="Arial" w:hAnsi="Arial" w:cs="Arial"/>
          <w:color w:val="0000CC"/>
          <w:sz w:val="18"/>
        </w:rPr>
        <w:t>Al seleccionar la provincia, se muestra la cantidad de registros por cada tipo de registro.</w:t>
      </w:r>
      <w:r>
        <w:rPr>
          <w:rFonts w:ascii="Arial" w:hAnsi="Arial" w:cs="Arial"/>
          <w:color w:val="0000CC"/>
          <w:sz w:val="18"/>
        </w:rPr>
        <w:br/>
      </w:r>
    </w:p>
    <w:p w:rsidR="00CA2437" w:rsidRDefault="00CA2437" w:rsidP="00CA243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Selecciona la operación a realizar con el archivo del padrón ARBA.</w:t>
      </w:r>
      <w:r>
        <w:rPr>
          <w:rFonts w:ascii="Arial" w:hAnsi="Arial" w:cs="Arial"/>
          <w:sz w:val="18"/>
        </w:rPr>
        <w:br/>
      </w:r>
    </w:p>
    <w:p w:rsidR="00CA2437" w:rsidRDefault="00CA2437" w:rsidP="00CA2437">
      <w:pPr>
        <w:numPr>
          <w:ilvl w:val="1"/>
          <w:numId w:val="10"/>
        </w:numPr>
        <w:rPr>
          <w:rFonts w:ascii="Arial" w:hAnsi="Arial" w:cs="Arial"/>
          <w:sz w:val="18"/>
        </w:rPr>
      </w:pPr>
      <w:r w:rsidRPr="008377BD">
        <w:rPr>
          <w:rFonts w:ascii="Arial" w:hAnsi="Arial" w:cs="Arial"/>
          <w:b/>
          <w:sz w:val="18"/>
        </w:rPr>
        <w:t>Opción 1</w:t>
      </w:r>
      <w:r>
        <w:rPr>
          <w:rFonts w:ascii="Arial" w:hAnsi="Arial" w:cs="Arial"/>
          <w:sz w:val="18"/>
        </w:rPr>
        <w:t>: Permite actualizar las alícuotas de los CUIT grabados en la base de datos, en forma rápida sin almacenar todos los CUIT del padrón.</w:t>
      </w:r>
      <w:r>
        <w:rPr>
          <w:rFonts w:ascii="Arial" w:hAnsi="Arial" w:cs="Arial"/>
          <w:sz w:val="18"/>
        </w:rPr>
        <w:br/>
      </w:r>
      <w:r w:rsidRPr="008377BD">
        <w:rPr>
          <w:rFonts w:ascii="Arial" w:hAnsi="Arial" w:cs="Arial"/>
          <w:b/>
          <w:color w:val="0000CC"/>
          <w:sz w:val="18"/>
        </w:rPr>
        <w:t>Esta opción es</w:t>
      </w:r>
      <w:r>
        <w:rPr>
          <w:rFonts w:ascii="Arial" w:hAnsi="Arial" w:cs="Arial"/>
          <w:b/>
          <w:color w:val="0000CC"/>
          <w:sz w:val="18"/>
        </w:rPr>
        <w:t xml:space="preserve"> muy rápida y se recomienda correr antes de la opción 2.</w:t>
      </w:r>
    </w:p>
    <w:p w:rsidR="00CA2437" w:rsidRPr="008377BD" w:rsidRDefault="00CA2437" w:rsidP="00CA2437">
      <w:pPr>
        <w:numPr>
          <w:ilvl w:val="1"/>
          <w:numId w:val="10"/>
        </w:numPr>
        <w:rPr>
          <w:rFonts w:ascii="Arial" w:hAnsi="Arial" w:cs="Arial"/>
          <w:sz w:val="18"/>
        </w:rPr>
      </w:pPr>
      <w:r w:rsidRPr="008377BD">
        <w:rPr>
          <w:rFonts w:ascii="Arial" w:hAnsi="Arial" w:cs="Arial"/>
          <w:b/>
          <w:sz w:val="18"/>
        </w:rPr>
        <w:t>Opción 2:</w:t>
      </w:r>
      <w:r w:rsidRPr="008377BD">
        <w:rPr>
          <w:rFonts w:ascii="Arial" w:hAnsi="Arial" w:cs="Arial"/>
          <w:sz w:val="18"/>
        </w:rPr>
        <w:t xml:space="preserve"> Permite almacenar todas las alícuotas del padrón ARBA, sin modificar los datos de los CUIT de la base, para auto completar las alícuotas cuando se ingresa un cliente o proveedor nuevo.</w:t>
      </w:r>
      <w:r>
        <w:rPr>
          <w:rFonts w:ascii="Arial" w:hAnsi="Arial" w:cs="Arial"/>
          <w:sz w:val="18"/>
        </w:rPr>
        <w:br/>
      </w:r>
      <w:r w:rsidRPr="008377BD">
        <w:rPr>
          <w:rFonts w:ascii="Arial" w:hAnsi="Arial" w:cs="Arial"/>
          <w:b/>
          <w:color w:val="0000CC"/>
          <w:sz w:val="18"/>
        </w:rPr>
        <w:t>Esta opción es más lenta, y se puede dejar corriendo aunque se use el sistema en ot</w:t>
      </w:r>
      <w:r>
        <w:rPr>
          <w:rFonts w:ascii="Arial" w:hAnsi="Arial" w:cs="Arial"/>
          <w:b/>
          <w:color w:val="0000CC"/>
          <w:sz w:val="18"/>
        </w:rPr>
        <w:t>r</w:t>
      </w:r>
      <w:r w:rsidRPr="008377BD">
        <w:rPr>
          <w:rFonts w:ascii="Arial" w:hAnsi="Arial" w:cs="Arial"/>
          <w:b/>
          <w:color w:val="0000CC"/>
          <w:sz w:val="18"/>
        </w:rPr>
        <w:t>as PC.</w:t>
      </w:r>
      <w:r>
        <w:rPr>
          <w:rFonts w:ascii="Arial" w:hAnsi="Arial" w:cs="Arial"/>
          <w:b/>
          <w:color w:val="0000CC"/>
          <w:sz w:val="18"/>
        </w:rPr>
        <w:t xml:space="preserve"> </w:t>
      </w:r>
      <w:r>
        <w:rPr>
          <w:rFonts w:ascii="Arial" w:hAnsi="Arial" w:cs="Arial"/>
          <w:b/>
          <w:color w:val="0000CC"/>
          <w:sz w:val="18"/>
        </w:rPr>
        <w:br/>
        <w:t>Se recomienda ejecutar esta opción desde el servidor.</w:t>
      </w:r>
      <w:r>
        <w:rPr>
          <w:rFonts w:ascii="Arial" w:hAnsi="Arial" w:cs="Arial"/>
          <w:b/>
          <w:color w:val="0000CC"/>
          <w:sz w:val="18"/>
        </w:rPr>
        <w:br/>
      </w:r>
    </w:p>
    <w:p w:rsidR="00CA2437" w:rsidRPr="00754E8C" w:rsidRDefault="00CA2437" w:rsidP="00CA2437">
      <w:pPr>
        <w:numPr>
          <w:ilvl w:val="0"/>
          <w:numId w:val="10"/>
        </w:numPr>
        <w:rPr>
          <w:rFonts w:ascii="Arial" w:hAnsi="Arial" w:cs="Arial"/>
          <w:sz w:val="18"/>
        </w:rPr>
      </w:pPr>
      <w:r w:rsidRPr="00754E8C">
        <w:rPr>
          <w:rFonts w:ascii="Arial" w:hAnsi="Arial" w:cs="Arial"/>
          <w:sz w:val="18"/>
        </w:rPr>
        <w:t>Seleccionar el archivo a procesar.</w:t>
      </w:r>
      <w:r w:rsidRPr="00754E8C">
        <w:rPr>
          <w:rFonts w:ascii="Arial" w:hAnsi="Arial" w:cs="Arial"/>
          <w:sz w:val="18"/>
        </w:rPr>
        <w:br/>
      </w:r>
      <w:r w:rsidRPr="00754E8C">
        <w:rPr>
          <w:rFonts w:ascii="Arial" w:hAnsi="Arial" w:cs="Arial"/>
          <w:b/>
          <w:color w:val="0000CC"/>
          <w:sz w:val="18"/>
        </w:rPr>
        <w:t xml:space="preserve">Los padrones de ARBA de retención y percepción se deben procesar por separado sin importar el orden en que se procesen. </w:t>
      </w:r>
      <w:r w:rsidRPr="00754E8C">
        <w:rPr>
          <w:rFonts w:ascii="Arial" w:hAnsi="Arial" w:cs="Arial"/>
          <w:b/>
          <w:color w:val="0000CC"/>
          <w:sz w:val="18"/>
        </w:rPr>
        <w:br/>
        <w:t xml:space="preserve"> </w:t>
      </w:r>
    </w:p>
    <w:p w:rsidR="00CA2437" w:rsidRPr="00754E8C" w:rsidRDefault="00CA2437" w:rsidP="00CA2437">
      <w:pPr>
        <w:numPr>
          <w:ilvl w:val="0"/>
          <w:numId w:val="10"/>
        </w:numPr>
        <w:rPr>
          <w:rFonts w:ascii="Arial" w:hAnsi="Arial" w:cs="Arial"/>
          <w:sz w:val="18"/>
        </w:rPr>
      </w:pPr>
      <w:r w:rsidRPr="00754E8C">
        <w:rPr>
          <w:rFonts w:ascii="Arial" w:hAnsi="Arial" w:cs="Arial"/>
          <w:sz w:val="18"/>
        </w:rPr>
        <w:t>Botón para comenzar el proceso.</w:t>
      </w:r>
    </w:p>
    <w:p w:rsidR="00CA2437" w:rsidRDefault="00CA2437" w:rsidP="00CA2437">
      <w:pPr>
        <w:tabs>
          <w:tab w:val="left" w:pos="7170"/>
        </w:tabs>
        <w:ind w:left="708"/>
        <w:rPr>
          <w:rFonts w:ascii="Arial" w:hAnsi="Arial" w:cs="Arial"/>
          <w:sz w:val="20"/>
          <w:szCs w:val="20"/>
        </w:rPr>
      </w:pPr>
    </w:p>
    <w:p w:rsidR="00CA2437" w:rsidRPr="00C22EC8" w:rsidRDefault="00CA2437" w:rsidP="00CA2437">
      <w:pPr>
        <w:tabs>
          <w:tab w:val="left" w:pos="7170"/>
        </w:tabs>
        <w:ind w:left="1416"/>
        <w:rPr>
          <w:rFonts w:ascii="Arial" w:hAnsi="Arial" w:cs="Arial"/>
          <w:sz w:val="20"/>
          <w:szCs w:val="20"/>
          <w:lang w:val="es-AR"/>
        </w:rPr>
      </w:pPr>
      <w:r>
        <w:rPr>
          <w:rFonts w:ascii="Arial" w:hAnsi="Arial" w:cs="Arial"/>
          <w:sz w:val="20"/>
          <w:szCs w:val="20"/>
        </w:rPr>
        <w:tab/>
      </w:r>
    </w:p>
    <w:p w:rsidR="003A48C6" w:rsidRPr="00CA2437" w:rsidRDefault="003A48C6" w:rsidP="00C44D85">
      <w:pPr>
        <w:rPr>
          <w:lang w:val="es-AR"/>
        </w:rPr>
      </w:pPr>
      <w:bookmarkStart w:id="0" w:name="_GoBack"/>
      <w:bookmarkEnd w:id="0"/>
    </w:p>
    <w:sectPr w:rsidR="003A48C6" w:rsidRPr="00CA2437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E2E" w:rsidRDefault="00766E2E" w:rsidP="005166CB">
      <w:r>
        <w:separator/>
      </w:r>
    </w:p>
  </w:endnote>
  <w:endnote w:type="continuationSeparator" w:id="0">
    <w:p w:rsidR="00766E2E" w:rsidRDefault="00766E2E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E2E" w:rsidRDefault="00766E2E" w:rsidP="005166CB">
      <w:r>
        <w:separator/>
      </w:r>
    </w:p>
  </w:footnote>
  <w:footnote w:type="continuationSeparator" w:id="0">
    <w:p w:rsidR="00766E2E" w:rsidRDefault="00766E2E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E82941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-434340</wp:posOffset>
          </wp:positionV>
          <wp:extent cx="7110378" cy="790042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 impues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0378" cy="790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C376F8"/>
    <w:multiLevelType w:val="hybridMultilevel"/>
    <w:tmpl w:val="548AA0FC"/>
    <w:lvl w:ilvl="0" w:tplc="2C0A000F">
      <w:start w:val="1"/>
      <w:numFmt w:val="decimal"/>
      <w:lvlText w:val="%1."/>
      <w:lvlJc w:val="left"/>
      <w:pPr>
        <w:ind w:left="1080" w:hanging="360"/>
      </w:pPr>
    </w:lvl>
    <w:lvl w:ilvl="1" w:tplc="2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61297"/>
    <w:rsid w:val="000D7851"/>
    <w:rsid w:val="001A445A"/>
    <w:rsid w:val="001B5F09"/>
    <w:rsid w:val="002556D4"/>
    <w:rsid w:val="002A496C"/>
    <w:rsid w:val="003A48C6"/>
    <w:rsid w:val="00515A95"/>
    <w:rsid w:val="005166CB"/>
    <w:rsid w:val="005316CB"/>
    <w:rsid w:val="005A3717"/>
    <w:rsid w:val="00607B02"/>
    <w:rsid w:val="00753591"/>
    <w:rsid w:val="00766E2E"/>
    <w:rsid w:val="00797B56"/>
    <w:rsid w:val="0082378B"/>
    <w:rsid w:val="00870049"/>
    <w:rsid w:val="008B3800"/>
    <w:rsid w:val="00933C33"/>
    <w:rsid w:val="00A228EC"/>
    <w:rsid w:val="00A55582"/>
    <w:rsid w:val="00A83D1C"/>
    <w:rsid w:val="00AB684E"/>
    <w:rsid w:val="00B54C1D"/>
    <w:rsid w:val="00BF4E57"/>
    <w:rsid w:val="00C44D85"/>
    <w:rsid w:val="00C56A81"/>
    <w:rsid w:val="00CA2437"/>
    <w:rsid w:val="00CB75D4"/>
    <w:rsid w:val="00CF09A1"/>
    <w:rsid w:val="00D76D36"/>
    <w:rsid w:val="00DE11E5"/>
    <w:rsid w:val="00E02859"/>
    <w:rsid w:val="00E045BD"/>
    <w:rsid w:val="00E82941"/>
    <w:rsid w:val="00F058AA"/>
    <w:rsid w:val="00FD677B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B07011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AE533-FC76-4CB2-A0B0-9D266316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2017-04-03T14:55:00Z</dcterms:created>
  <dcterms:modified xsi:type="dcterms:W3CDTF">2017-04-03T14:55:00Z</dcterms:modified>
</cp:coreProperties>
</file>